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ISO 27001 Compliance Checklist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Last updated: 2026-03-19</w:t>
      </w:r>
    </w:p>
    <w:p>
      <w:r>
        <w:t xml:space="preserve">Project: nextjs-saas-example</w:t>
      </w:r>
    </w:p>
    <w:p>
      <w:r>
        <w:t xml:space="preserve">Organization: Acme Inc</w:t>
      </w:r>
    </w:p>
    <w:p>
      <w:r>
        <w:t xml:space="preserve">Contact: legal@acme.com</w:t>
      </w:r>
    </w:p>
    <w:p>
      <w:pPr>
        <w:pStyle w:val="Heading2"/>
      </w:pPr>
      <w:r>
        <w:t>Related Documents</w:t>
      </w:r>
    </w:p>
    <w:p>
      <w:pPr>
        <w:pStyle w:val="ListParagraph"/>
        <w:numPr>
          <w:ilvl w:val="0"/>
          <w:numId w:val="1"/>
        </w:numPr>
      </w:pPr>
      <w:r>
        <w:t xml:space="preserve">Information Security Policy (`INFORMATION_SECURITY_POLICY.md`)</w:t>
      </w:r>
    </w:p>
    <w:p>
      <w:pPr>
        <w:pStyle w:val="ListParagraph"/>
        <w:numPr>
          <w:ilvl w:val="0"/>
          <w:numId w:val="1"/>
        </w:numPr>
      </w:pPr>
      <w:r>
        <w:t xml:space="preserve">Risk Register (`RISK_REGISTER.md`)</w:t>
      </w:r>
    </w:p>
    <w:p>
      <w:pPr>
        <w:pStyle w:val="ListParagraph"/>
        <w:numPr>
          <w:ilvl w:val="0"/>
          <w:numId w:val="1"/>
        </w:numPr>
      </w:pPr>
      <w:r>
        <w:t xml:space="preserve">Access Control Policy (`ACCESS_CONTROL_POLICY.md`)</w:t>
      </w:r>
    </w:p>
    <w:p>
      <w:pPr>
        <w:pBdr>
          <w:bottom w:val="single" w:sz="6" w:space="1" w:color="999999"/>
        </w:pBdr>
      </w:pPr>
    </w:p>
    <w:p>
      <w:pPr>
        <w:ind w:left="720"/>
      </w:pPr>
      <w:r>
        <w:rPr>
          <w:i/>
          <w:color w:val="666666"/>
        </w:rPr>
        <w:t xml:space="preserve">**Disclaimer:** This checklist is generated based on automated code analysis and is intended as a starting point for ISO 27001 compliance. It is not a substitute for a formal ISO 27001 certification audit or professional guidance. Engage a qualified certification body for your official assessment.</w:t>
      </w:r>
    </w:p>
    <w:p>
      <w:pPr>
        <w:pStyle w:val="Heading2"/>
      </w:pPr>
      <w:r>
        <w:t>1. Overview</w:t>
      </w:r>
    </w:p>
    <w:p>
      <w:r>
        <w:t xml:space="preserve">This checklist helps Acme Inc prepare for ISO 27001 certification by mapping detected services and infrastructure to the Annex A controls defined in ISO/IEC 27001:2022. Each section contains actionable items tailored to your project's technology stack.</w:t>
      </w:r>
    </w:p>
    <w:p>
      <w:r>
        <w:t xml:space="preserve">ISO 27001 requires an Information Security Management System (ISMS) that addresses risks through a combination of organizational, people, physical, and technological controls.</w:t>
      </w:r>
    </w:p>
    <w:p>
      <w:r>
        <w:t xml:space="preserve">Detected services: 8</w:t>
      </w:r>
    </w:p>
    <w:p>
      <w:r>
        <w:t xml:space="preserve">Applicable Annex A domains: Technological Controls (A.8), Organizational Controls (A.5), People Controls (A.6), Physical Controls (A.7)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2. Service-to-Control Mapping</w:t>
      </w:r>
    </w:p>
    <w:p>
      <w:r>
        <w:t xml:space="preserve">The following table maps each detected service to the applicable ISO 27001 Annex A control domains:</w:t>
      </w:r>
    </w:p>
    <w:p>
      <w:r>
        <w:rPr>
          <w:sz w:val="20"/>
        </w:rPr>
        <w:t xml:space="preserve">Detected Service  |  Category  |  Applicable Annex A Domains</w:t>
      </w:r>
    </w:p>
    <w:p>
      <w:r>
        <w:rPr>
          <w:sz w:val="20"/>
        </w:rPr>
        <w:t xml:space="preserve">@sentry/node  |  Error Monitoring  |  Technological Controls (A.8), Organizational Controls (A.5)</w:t>
      </w:r>
    </w:p>
    <w:p>
      <w:r>
        <w:rPr>
          <w:sz w:val="20"/>
        </w:rPr>
        <w:t xml:space="preserve">@supabase/supabase-js  |  Authentication  |  Organizational Controls (A.5), Technological Controls (A.8)</w:t>
      </w:r>
    </w:p>
    <w:p>
      <w:r>
        <w:rPr>
          <w:sz w:val="20"/>
        </w:rPr>
        <w:t xml:space="preserve">openai  |  AI Service  |  Organizational Controls (A.5), People Controls (A.6), Technological Controls (A.8)</w:t>
      </w:r>
    </w:p>
    <w:p>
      <w:r>
        <w:rPr>
          <w:sz w:val="20"/>
        </w:rPr>
        <w:t xml:space="preserve">posthog  |  Analytics  |  Organizational Controls (A.5), Technological Controls (A.8)</w:t>
      </w:r>
    </w:p>
    <w:p>
      <w:r>
        <w:rPr>
          <w:sz w:val="20"/>
        </w:rPr>
        <w:t xml:space="preserve">prisma  |  Database  |  Technological Controls (A.8), Organizational Controls (A.5)</w:t>
      </w:r>
    </w:p>
    <w:p>
      <w:r>
        <w:rPr>
          <w:sz w:val="20"/>
        </w:rPr>
        <w:t xml:space="preserve">resend  |  Email Service  |  Organizational Controls (A.5), Technological Controls (A.8)</w:t>
      </w:r>
    </w:p>
    <w:p>
      <w:r>
        <w:rPr>
          <w:sz w:val="20"/>
        </w:rPr>
        <w:t xml:space="preserve">stripe  |  Payment Processing  |  Organizational Controls (A.5), Technological Controls (A.8)</w:t>
      </w:r>
    </w:p>
    <w:p>
      <w:r>
        <w:rPr>
          <w:sz w:val="20"/>
        </w:rPr>
        <w:t xml:space="preserve">stripe-ios  |  Payment Processing  |  Organizational Controls (A.5), Technological Controls (A.8)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3. Annex A Controls Checklist</w:t>
      </w:r>
    </w:p>
    <w:p>
      <w:pPr>
        <w:pStyle w:val="Heading3"/>
      </w:pPr>
      <w:r>
        <w:t>A.5 — Organizational Controls</w:t>
      </w:r>
    </w:p>
    <w:p>
      <w:r>
        <w:t xml:space="preserve">Objective: Establish management direction and support for information security in accordance with business requirements and relevant laws and regulations.</w:t>
      </w:r>
    </w:p>
    <w:p>
      <w:pPr>
        <w:pStyle w:val="Heading4"/>
      </w:pPr>
      <w:r>
        <w:t>A.5.1 — Policies for Information Security</w:t>
      </w:r>
    </w:p>
    <w:p>
      <w:pPr>
        <w:pStyle w:val="ListParagraph"/>
        <w:numPr>
          <w:ilvl w:val="0"/>
          <w:numId w:val="1"/>
        </w:numPr>
      </w:pPr>
      <w:r>
        <w:t xml:space="preserve">[ ] Establish an Information Security Management System (ISMS) policy</w:t>
      </w:r>
    </w:p>
    <w:p>
      <w:pPr>
        <w:pStyle w:val="ListParagraph"/>
        <w:numPr>
          <w:ilvl w:val="0"/>
          <w:numId w:val="1"/>
        </w:numPr>
      </w:pPr>
      <w:r>
        <w:t xml:space="preserve">[ ] Define and communicate the scope of the ISMS</w:t>
      </w:r>
    </w:p>
    <w:p>
      <w:pPr>
        <w:pStyle w:val="ListParagraph"/>
        <w:numPr>
          <w:ilvl w:val="0"/>
          <w:numId w:val="1"/>
        </w:numPr>
      </w:pPr>
      <w:r>
        <w:t xml:space="preserve">[ ] Obtain management commitment and sign-off</w:t>
      </w:r>
    </w:p>
    <w:p>
      <w:pPr>
        <w:pStyle w:val="ListParagraph"/>
        <w:numPr>
          <w:ilvl w:val="0"/>
          <w:numId w:val="1"/>
        </w:numPr>
      </w:pPr>
      <w:r>
        <w:t xml:space="preserve">[ ] Review information security policies at planned intervals (at least annually)</w:t>
      </w:r>
    </w:p>
    <w:p>
      <w:pPr>
        <w:pStyle w:val="Heading4"/>
      </w:pPr>
      <w:r>
        <w:t>A.5.2 — Information Security Roles and Responsibilities</w:t>
      </w:r>
    </w:p>
    <w:p>
      <w:pPr>
        <w:pStyle w:val="ListParagraph"/>
        <w:numPr>
          <w:ilvl w:val="0"/>
          <w:numId w:val="1"/>
        </w:numPr>
      </w:pPr>
      <w:r>
        <w:t xml:space="preserve">[ ] Assign information security roles and responsibilities</w:t>
      </w:r>
    </w:p>
    <w:p>
      <w:pPr>
        <w:pStyle w:val="ListParagraph"/>
        <w:numPr>
          <w:ilvl w:val="0"/>
          <w:numId w:val="1"/>
        </w:numPr>
      </w:pPr>
      <w:r>
        <w:t xml:space="preserve">[ ] Appoint an Information Security Officer or equivalent</w:t>
      </w:r>
    </w:p>
    <w:p>
      <w:pPr>
        <w:pStyle w:val="ListParagraph"/>
        <w:numPr>
          <w:ilvl w:val="0"/>
          <w:numId w:val="1"/>
        </w:numPr>
      </w:pPr>
      <w:r>
        <w:t xml:space="preserve">[ ] Define segregation of duties for critical operations</w:t>
      </w:r>
    </w:p>
    <w:p>
      <w:pPr>
        <w:pStyle w:val="ListParagraph"/>
        <w:numPr>
          <w:ilvl w:val="0"/>
          <w:numId w:val="1"/>
        </w:numPr>
      </w:pPr>
      <w:r>
        <w:t xml:space="preserve">[ ] Document the organizational security structure</w:t>
      </w:r>
    </w:p>
    <w:p>
      <w:pPr>
        <w:pStyle w:val="Heading4"/>
      </w:pPr>
      <w:r>
        <w:t>A.5.10 — Acceptable Use of Information and Assets</w:t>
      </w:r>
    </w:p>
    <w:p>
      <w:pPr>
        <w:pStyle w:val="ListParagraph"/>
        <w:numPr>
          <w:ilvl w:val="0"/>
          <w:numId w:val="1"/>
        </w:numPr>
      </w:pPr>
      <w:r>
        <w:t xml:space="preserve">[ ] Define acceptable use policies for information assets</w:t>
      </w:r>
    </w:p>
    <w:p>
      <w:pPr>
        <w:pStyle w:val="ListParagraph"/>
        <w:numPr>
          <w:ilvl w:val="0"/>
          <w:numId w:val="1"/>
        </w:numPr>
      </w:pPr>
      <w:r>
        <w:t xml:space="preserve">[ ] Communicate policies to all employees and contractors</w:t>
      </w:r>
    </w:p>
    <w:p>
      <w:pPr>
        <w:pStyle w:val="ListParagraph"/>
        <w:numPr>
          <w:ilvl w:val="0"/>
          <w:numId w:val="1"/>
        </w:numPr>
      </w:pPr>
      <w:r>
        <w:t xml:space="preserve">[ ] Include provisions for remote work and BYOD</w:t>
      </w:r>
    </w:p>
    <w:p>
      <w:pPr>
        <w:pStyle w:val="Heading4"/>
      </w:pPr>
      <w:r>
        <w:t>A.5.12 — Classification of Information</w:t>
      </w:r>
    </w:p>
    <w:p>
      <w:pPr>
        <w:pStyle w:val="ListParagraph"/>
        <w:numPr>
          <w:ilvl w:val="0"/>
          <w:numId w:val="1"/>
        </w:numPr>
      </w:pPr>
      <w:r>
        <w:t xml:space="preserve">[ ] Define an information classification scheme (e.g., Public, Internal, Confidential, Restricted)</w:t>
      </w:r>
    </w:p>
    <w:p>
      <w:pPr>
        <w:pStyle w:val="ListParagraph"/>
        <w:numPr>
          <w:ilvl w:val="0"/>
          <w:numId w:val="1"/>
        </w:numPr>
      </w:pPr>
      <w:r>
        <w:t xml:space="preserve">[ ] Label all information assets according to the classification scheme</w:t>
      </w:r>
    </w:p>
    <w:p>
      <w:pPr>
        <w:pStyle w:val="ListParagraph"/>
        <w:numPr>
          <w:ilvl w:val="0"/>
          <w:numId w:val="1"/>
        </w:numPr>
      </w:pPr>
      <w:r>
        <w:t xml:space="preserve">[ ] Define handling procedures for each classification level</w:t>
      </w:r>
    </w:p>
    <w:p>
      <w:pPr>
        <w:pStyle w:val="Heading4"/>
      </w:pPr>
      <w:r>
        <w:t>A.5.34 — Privacy and Protection of PII</w:t>
      </w:r>
    </w:p>
    <w:p>
      <w:r>
        <w:t xml:space="preserve">Data-collecting services detected: posthog, openai</w:t>
      </w:r>
    </w:p>
    <w:p>
      <w:pPr>
        <w:pStyle w:val="ListParagraph"/>
        <w:numPr>
          <w:ilvl w:val="0"/>
          <w:numId w:val="1"/>
        </w:numPr>
      </w:pPr>
      <w:r>
        <w:t xml:space="preserve">[ ] Conduct a Privacy Impact Assessment (PIA/DPIA) for personal data processing</w:t>
      </w:r>
    </w:p>
    <w:p>
      <w:pPr>
        <w:pStyle w:val="ListParagraph"/>
        <w:numPr>
          <w:ilvl w:val="0"/>
          <w:numId w:val="1"/>
        </w:numPr>
      </w:pPr>
      <w:r>
        <w:t xml:space="preserve">[ ] Maintain a Record of Processing Activities (ROPA)</w:t>
      </w:r>
    </w:p>
    <w:p>
      <w:pPr>
        <w:pStyle w:val="ListParagraph"/>
        <w:numPr>
          <w:ilvl w:val="0"/>
          <w:numId w:val="1"/>
        </w:numPr>
      </w:pPr>
      <w:r>
        <w:t xml:space="preserve">[ ] Define lawful bases for personal data processing</w:t>
      </w:r>
    </w:p>
    <w:p>
      <w:pPr>
        <w:pStyle w:val="ListParagraph"/>
        <w:numPr>
          <w:ilvl w:val="0"/>
          <w:numId w:val="1"/>
        </w:numPr>
      </w:pPr>
      <w:r>
        <w:t xml:space="preserve">[ ] Implement data subject rights procedures (access, rectification, erasure)</w:t>
      </w:r>
    </w:p>
    <w:p>
      <w:pPr>
        <w:pStyle w:val="Heading4"/>
      </w:pPr>
      <w:r>
        <w:t>A.5.19 — Information Security in Supplier Relationships</w:t>
      </w:r>
    </w:p>
    <w:p>
      <w:r>
        <w:t xml:space="preserve">Payment services detected: stripe, stripe-ios</w:t>
      </w:r>
    </w:p>
    <w:p>
      <w:pPr>
        <w:pStyle w:val="ListParagraph"/>
        <w:numPr>
          <w:ilvl w:val="0"/>
          <w:numId w:val="1"/>
        </w:numPr>
      </w:pPr>
      <w:r>
        <w:t xml:space="preserve">[ ] Assess information security risks for all supplier relationships</w:t>
      </w:r>
    </w:p>
    <w:p>
      <w:pPr>
        <w:pStyle w:val="ListParagraph"/>
        <w:numPr>
          <w:ilvl w:val="0"/>
          <w:numId w:val="1"/>
        </w:numPr>
      </w:pPr>
      <w:r>
        <w:t xml:space="preserve">[ ] Include security requirements in supplier agreements</w:t>
      </w:r>
    </w:p>
    <w:p>
      <w:pPr>
        <w:pStyle w:val="ListParagraph"/>
        <w:numPr>
          <w:ilvl w:val="0"/>
          <w:numId w:val="1"/>
        </w:numPr>
      </w:pPr>
      <w:r>
        <w:t xml:space="preserve">[ ] Monitor and review supplier service delivery</w:t>
      </w:r>
    </w:p>
    <w:p>
      <w:pPr>
        <w:pStyle w:val="ListParagraph"/>
        <w:numPr>
          <w:ilvl w:val="0"/>
          <w:numId w:val="1"/>
        </w:numPr>
      </w:pPr>
      <w:r>
        <w:t xml:space="preserve">[ ] Maintain a supplier risk register</w:t>
      </w:r>
    </w:p>
    <w:p>
      <w:pPr>
        <w:pStyle w:val="Heading4"/>
      </w:pPr>
      <w:r>
        <w:t>A.5.24 — Information Security Incident Management Planning</w:t>
      </w:r>
    </w:p>
    <w:p>
      <w:pPr>
        <w:pStyle w:val="ListParagraph"/>
        <w:numPr>
          <w:ilvl w:val="0"/>
          <w:numId w:val="1"/>
        </w:numPr>
      </w:pPr>
      <w:r>
        <w:t xml:space="preserve">[ ] Define an incident response plan with clear escalation procedures</w:t>
      </w:r>
    </w:p>
    <w:p>
      <w:pPr>
        <w:pStyle w:val="ListParagraph"/>
        <w:numPr>
          <w:ilvl w:val="0"/>
          <w:numId w:val="1"/>
        </w:numPr>
      </w:pPr>
      <w:r>
        <w:t xml:space="preserve">[ ] Assign incident response roles and responsibilities</w:t>
      </w:r>
    </w:p>
    <w:p>
      <w:pPr>
        <w:pStyle w:val="ListParagraph"/>
        <w:numPr>
          <w:ilvl w:val="0"/>
          <w:numId w:val="1"/>
        </w:numPr>
      </w:pPr>
      <w:r>
        <w:t xml:space="preserve">[ ] Conduct regular incident response drills</w:t>
      </w:r>
    </w:p>
    <w:p>
      <w:pPr>
        <w:pStyle w:val="ListParagraph"/>
        <w:numPr>
          <w:ilvl w:val="0"/>
          <w:numId w:val="1"/>
        </w:numPr>
      </w:pPr>
      <w:r>
        <w:t xml:space="preserve">[ ] Maintain an incident register with lessons learned</w:t>
      </w:r>
    </w:p>
    <w:p>
      <w:pPr>
        <w:pStyle w:val="Heading4"/>
      </w:pPr>
      <w:r>
        <w:t>A.5.29 — Information Security During Disruption</w:t>
      </w:r>
    </w:p>
    <w:p>
      <w:pPr>
        <w:pStyle w:val="ListParagraph"/>
        <w:numPr>
          <w:ilvl w:val="0"/>
          <w:numId w:val="1"/>
        </w:numPr>
      </w:pPr>
      <w:r>
        <w:t xml:space="preserve">[ ] Develop a business continuity plan addressing information security</w:t>
      </w:r>
    </w:p>
    <w:p>
      <w:pPr>
        <w:pStyle w:val="ListParagraph"/>
        <w:numPr>
          <w:ilvl w:val="0"/>
          <w:numId w:val="1"/>
        </w:numPr>
      </w:pPr>
      <w:r>
        <w:t xml:space="preserve">[ ] Define Recovery Time Objectives (RTO) and Recovery Point Objectives (RPO)</w:t>
      </w:r>
    </w:p>
    <w:p>
      <w:pPr>
        <w:pStyle w:val="ListParagraph"/>
        <w:numPr>
          <w:ilvl w:val="0"/>
          <w:numId w:val="1"/>
        </w:numPr>
      </w:pPr>
      <w:r>
        <w:t xml:space="preserve">[ ] Test business continuity plans at least annually</w:t>
      </w:r>
    </w:p>
    <w:p>
      <w:pPr>
        <w:pStyle w:val="Heading4"/>
      </w:pPr>
      <w:r>
        <w:t>A.5.31 — Legal, Statutory, Regulatory, and Contractual Requirements</w:t>
      </w:r>
    </w:p>
    <w:p>
      <w:pPr>
        <w:pStyle w:val="ListParagraph"/>
        <w:numPr>
          <w:ilvl w:val="0"/>
          <w:numId w:val="1"/>
        </w:numPr>
      </w:pPr>
      <w:r>
        <w:t xml:space="preserve">[ ] Identify all applicable legal, regulatory, and contractual requirements</w:t>
      </w:r>
    </w:p>
    <w:p>
      <w:pPr>
        <w:pStyle w:val="ListParagraph"/>
        <w:numPr>
          <w:ilvl w:val="0"/>
          <w:numId w:val="1"/>
        </w:numPr>
      </w:pPr>
      <w:r>
        <w:t xml:space="preserve">[ ] Maintain a compliance register with obligation tracking</w:t>
      </w:r>
    </w:p>
    <w:p>
      <w:pPr>
        <w:pStyle w:val="ListParagraph"/>
        <w:numPr>
          <w:ilvl w:val="0"/>
          <w:numId w:val="1"/>
        </w:numPr>
      </w:pPr>
      <w:r>
        <w:t xml:space="preserve">[ ] Review compliance status at planned intervals</w:t>
      </w:r>
    </w:p>
    <w:p>
      <w:pPr>
        <w:pBdr>
          <w:bottom w:val="single" w:sz="6" w:space="1" w:color="999999"/>
        </w:pBdr>
      </w:pPr>
    </w:p>
    <w:p>
      <w:pPr>
        <w:pStyle w:val="Heading3"/>
      </w:pPr>
      <w:r>
        <w:t>A.6 — People Controls</w:t>
      </w:r>
    </w:p>
    <w:p>
      <w:r>
        <w:t xml:space="preserve">Objective: Ensure that employees and contractors understand their responsibilities and are suitable for their roles.</w:t>
      </w:r>
    </w:p>
    <w:p>
      <w:pPr>
        <w:pStyle w:val="Heading4"/>
      </w:pPr>
      <w:r>
        <w:t>A.6.1 — Screening</w:t>
      </w:r>
    </w:p>
    <w:p>
      <w:pPr>
        <w:pStyle w:val="ListParagraph"/>
        <w:numPr>
          <w:ilvl w:val="0"/>
          <w:numId w:val="1"/>
        </w:numPr>
      </w:pPr>
      <w:r>
        <w:t xml:space="preserve">[ ] Conduct background checks for all employees with access to sensitive systems</w:t>
      </w:r>
    </w:p>
    <w:p>
      <w:pPr>
        <w:pStyle w:val="ListParagraph"/>
        <w:numPr>
          <w:ilvl w:val="0"/>
          <w:numId w:val="1"/>
        </w:numPr>
      </w:pPr>
      <w:r>
        <w:t xml:space="preserve">[ ] Verify qualifications and references prior to employment</w:t>
      </w:r>
    </w:p>
    <w:p>
      <w:pPr>
        <w:pStyle w:val="ListParagraph"/>
        <w:numPr>
          <w:ilvl w:val="0"/>
          <w:numId w:val="1"/>
        </w:numPr>
      </w:pPr>
      <w:r>
        <w:t xml:space="preserve">[ ] Define screening requirements proportionate to classification of information accessed</w:t>
      </w:r>
    </w:p>
    <w:p>
      <w:pPr>
        <w:pStyle w:val="Heading4"/>
      </w:pPr>
      <w:r>
        <w:t>A.6.2 — Terms and Conditions of Employment</w:t>
      </w:r>
    </w:p>
    <w:p>
      <w:pPr>
        <w:pStyle w:val="ListParagraph"/>
        <w:numPr>
          <w:ilvl w:val="0"/>
          <w:numId w:val="1"/>
        </w:numPr>
      </w:pPr>
      <w:r>
        <w:t xml:space="preserve">[ ] Include information security responsibilities in employment contracts</w:t>
      </w:r>
    </w:p>
    <w:p>
      <w:pPr>
        <w:pStyle w:val="ListParagraph"/>
        <w:numPr>
          <w:ilvl w:val="0"/>
          <w:numId w:val="1"/>
        </w:numPr>
      </w:pPr>
      <w:r>
        <w:t xml:space="preserve">[ ] Require non-disclosure agreements (NDAs) for employees and contractors</w:t>
      </w:r>
    </w:p>
    <w:p>
      <w:pPr>
        <w:pStyle w:val="ListParagraph"/>
        <w:numPr>
          <w:ilvl w:val="0"/>
          <w:numId w:val="1"/>
        </w:numPr>
      </w:pPr>
      <w:r>
        <w:t xml:space="preserve">[ ] Define acceptable use expectations in employment terms</w:t>
      </w:r>
    </w:p>
    <w:p>
      <w:pPr>
        <w:pStyle w:val="Heading4"/>
      </w:pPr>
      <w:r>
        <w:t>A.6.3 — Information Security Awareness, Education, and Training</w:t>
      </w:r>
    </w:p>
    <w:p>
      <w:pPr>
        <w:pStyle w:val="ListParagraph"/>
        <w:numPr>
          <w:ilvl w:val="0"/>
          <w:numId w:val="1"/>
        </w:numPr>
      </w:pPr>
      <w:r>
        <w:t xml:space="preserve">[ ] Conduct security awareness training for all employees (at least annually)</w:t>
      </w:r>
    </w:p>
    <w:p>
      <w:pPr>
        <w:pStyle w:val="ListParagraph"/>
        <w:numPr>
          <w:ilvl w:val="0"/>
          <w:numId w:val="1"/>
        </w:numPr>
      </w:pPr>
      <w:r>
        <w:t xml:space="preserve">[ ] Provide role-specific security training for technical staff</w:t>
      </w:r>
    </w:p>
    <w:p>
      <w:pPr>
        <w:pStyle w:val="ListParagraph"/>
        <w:numPr>
          <w:ilvl w:val="0"/>
          <w:numId w:val="1"/>
        </w:numPr>
      </w:pPr>
      <w:r>
        <w:t xml:space="preserve">[ ] Track training completion and maintain records</w:t>
      </w:r>
    </w:p>
    <w:p>
      <w:pPr>
        <w:pStyle w:val="ListParagraph"/>
        <w:numPr>
          <w:ilvl w:val="0"/>
          <w:numId w:val="1"/>
        </w:numPr>
      </w:pPr>
      <w:r>
        <w:t xml:space="preserve">[ ] Include phishing awareness and social engineering exercises</w:t>
      </w:r>
    </w:p>
    <w:p>
      <w:pPr>
        <w:pStyle w:val="Heading4"/>
      </w:pPr>
      <w:r>
        <w:t>A.6.4 — Disciplinary Process</w:t>
      </w:r>
    </w:p>
    <w:p>
      <w:pPr>
        <w:pStyle w:val="ListParagraph"/>
        <w:numPr>
          <w:ilvl w:val="0"/>
          <w:numId w:val="1"/>
        </w:numPr>
      </w:pPr>
      <w:r>
        <w:t xml:space="preserve">[ ] Define a disciplinary process for information security violations</w:t>
      </w:r>
    </w:p>
    <w:p>
      <w:pPr>
        <w:pStyle w:val="ListParagraph"/>
        <w:numPr>
          <w:ilvl w:val="0"/>
          <w:numId w:val="1"/>
        </w:numPr>
      </w:pPr>
      <w:r>
        <w:t xml:space="preserve">[ ] Communicate consequences of policy violations to all employees</w:t>
      </w:r>
    </w:p>
    <w:p>
      <w:pPr>
        <w:pStyle w:val="Heading4"/>
      </w:pPr>
      <w:r>
        <w:t>A.6.5 — Responsibilities After Termination or Change of Employment</w:t>
      </w:r>
    </w:p>
    <w:p>
      <w:pPr>
        <w:pStyle w:val="ListParagraph"/>
        <w:numPr>
          <w:ilvl w:val="0"/>
          <w:numId w:val="1"/>
        </w:numPr>
      </w:pPr>
      <w:r>
        <w:t xml:space="preserve">[ ] Revoke access to all systems within 24 hours of termination</w:t>
      </w:r>
    </w:p>
    <w:p>
      <w:pPr>
        <w:pStyle w:val="ListParagraph"/>
        <w:numPr>
          <w:ilvl w:val="0"/>
          <w:numId w:val="1"/>
        </w:numPr>
      </w:pPr>
      <w:r>
        <w:t xml:space="preserve">[ ] Recover company assets (devices, badges, tokens) upon departure</w:t>
      </w:r>
    </w:p>
    <w:p>
      <w:pPr>
        <w:pStyle w:val="ListParagraph"/>
        <w:numPr>
          <w:ilvl w:val="0"/>
          <w:numId w:val="1"/>
        </w:numPr>
      </w:pPr>
      <w:r>
        <w:t xml:space="preserve">[ ] Remind departing employees of continuing confidentiality obligations</w:t>
      </w:r>
    </w:p>
    <w:p>
      <w:pPr>
        <w:pBdr>
          <w:bottom w:val="single" w:sz="6" w:space="1" w:color="999999"/>
        </w:pBdr>
      </w:pPr>
    </w:p>
    <w:p>
      <w:pPr>
        <w:pStyle w:val="Heading3"/>
      </w:pPr>
      <w:r>
        <w:t>A.7 — Physical Controls</w:t>
      </w:r>
    </w:p>
    <w:p>
      <w:r>
        <w:t xml:space="preserve">Objective: Prevent unauthorized physical access, damage, and interference to the organization's information and information processing facilities.</w:t>
      </w:r>
    </w:p>
    <w:p>
      <w:pPr>
        <w:pStyle w:val="Heading4"/>
      </w:pPr>
      <w:r>
        <w:t>A.7.1 — Physical Security Perimeters</w:t>
      </w:r>
    </w:p>
    <w:p>
      <w:pPr>
        <w:pStyle w:val="ListParagraph"/>
        <w:numPr>
          <w:ilvl w:val="0"/>
          <w:numId w:val="1"/>
        </w:numPr>
      </w:pPr>
      <w:r>
        <w:t xml:space="preserve">[ ] Define physical security perimeters for sensitive areas (server rooms, offices)</w:t>
      </w:r>
    </w:p>
    <w:p>
      <w:pPr>
        <w:pStyle w:val="ListParagraph"/>
        <w:numPr>
          <w:ilvl w:val="0"/>
          <w:numId w:val="1"/>
        </w:numPr>
      </w:pPr>
      <w:r>
        <w:t xml:space="preserve">[ ] Implement access control for secured areas (badge access, biometrics)</w:t>
      </w:r>
    </w:p>
    <w:p>
      <w:pPr>
        <w:pStyle w:val="ListParagraph"/>
        <w:numPr>
          <w:ilvl w:val="0"/>
          <w:numId w:val="1"/>
        </w:numPr>
      </w:pPr>
      <w:r>
        <w:t xml:space="preserve">[ ] Maintain visitor logs for all secured areas</w:t>
      </w:r>
    </w:p>
    <w:p>
      <w:pPr>
        <w:pStyle w:val="Heading4"/>
      </w:pPr>
      <w:r>
        <w:t>A.7.2 — Physical Entry</w:t>
      </w:r>
    </w:p>
    <w:p>
      <w:pPr>
        <w:pStyle w:val="ListParagraph"/>
        <w:numPr>
          <w:ilvl w:val="0"/>
          <w:numId w:val="1"/>
        </w:numPr>
      </w:pPr>
      <w:r>
        <w:t xml:space="preserve">[ ] Restrict physical entry to authorized personnel only</w:t>
      </w:r>
    </w:p>
    <w:p>
      <w:pPr>
        <w:pStyle w:val="ListParagraph"/>
        <w:numPr>
          <w:ilvl w:val="0"/>
          <w:numId w:val="1"/>
        </w:numPr>
      </w:pPr>
      <w:r>
        <w:t xml:space="preserve">[ ] Monitor entry points with CCTV or equivalent</w:t>
      </w:r>
    </w:p>
    <w:p>
      <w:pPr>
        <w:pStyle w:val="ListParagraph"/>
        <w:numPr>
          <w:ilvl w:val="0"/>
          <w:numId w:val="1"/>
        </w:numPr>
      </w:pPr>
      <w:r>
        <w:t xml:space="preserve">[ ] Review physical access rights periodically</w:t>
      </w:r>
    </w:p>
    <w:p>
      <w:pPr>
        <w:pStyle w:val="Heading4"/>
      </w:pPr>
      <w:r>
        <w:t>A.7.4 — Physical Security Monitoring</w:t>
      </w:r>
    </w:p>
    <w:p>
      <w:pPr>
        <w:pStyle w:val="ListParagraph"/>
        <w:numPr>
          <w:ilvl w:val="0"/>
          <w:numId w:val="1"/>
        </w:numPr>
      </w:pPr>
      <w:r>
        <w:t xml:space="preserve">[ ] Implement environmental monitoring (temperature, humidity, fire detection)</w:t>
      </w:r>
    </w:p>
    <w:p>
      <w:pPr>
        <w:pStyle w:val="ListParagraph"/>
        <w:numPr>
          <w:ilvl w:val="0"/>
          <w:numId w:val="1"/>
        </w:numPr>
      </w:pPr>
      <w:r>
        <w:t xml:space="preserve">[ ] Monitor for unauthorized physical access attempts</w:t>
      </w:r>
    </w:p>
    <w:p>
      <w:pPr>
        <w:pStyle w:val="ListParagraph"/>
        <w:numPr>
          <w:ilvl w:val="0"/>
          <w:numId w:val="1"/>
        </w:numPr>
      </w:pPr>
      <w:r>
        <w:t xml:space="preserve">[ ] Test physical security controls regularly</w:t>
      </w:r>
    </w:p>
    <w:p>
      <w:pPr>
        <w:pStyle w:val="Heading4"/>
      </w:pPr>
      <w:r>
        <w:t>A.7.9 — Security of Assets Off-Premises</w:t>
      </w:r>
    </w:p>
    <w:p>
      <w:pPr>
        <w:pStyle w:val="ListParagraph"/>
        <w:numPr>
          <w:ilvl w:val="0"/>
          <w:numId w:val="1"/>
        </w:numPr>
      </w:pPr>
      <w:r>
        <w:t xml:space="preserve">[ ] Define policies for protecting equipment used outside the organization</w:t>
      </w:r>
    </w:p>
    <w:p>
      <w:pPr>
        <w:pStyle w:val="ListParagraph"/>
        <w:numPr>
          <w:ilvl w:val="0"/>
          <w:numId w:val="1"/>
        </w:numPr>
      </w:pPr>
      <w:r>
        <w:t xml:space="preserve">[ ] Encrypt all portable devices (laptops, USB drives)</w:t>
      </w:r>
    </w:p>
    <w:p>
      <w:pPr>
        <w:pStyle w:val="ListParagraph"/>
        <w:numPr>
          <w:ilvl w:val="0"/>
          <w:numId w:val="1"/>
        </w:numPr>
      </w:pPr>
      <w:r>
        <w:t xml:space="preserve">[ ] Implement remote wipe capability for mobile devices</w:t>
      </w:r>
    </w:p>
    <w:p>
      <w:pPr>
        <w:pStyle w:val="Heading4"/>
      </w:pPr>
      <w:r>
        <w:t>A.7.10 — Storage Media</w:t>
      </w:r>
    </w:p>
    <w:p>
      <w:pPr>
        <w:pStyle w:val="ListParagraph"/>
        <w:numPr>
          <w:ilvl w:val="0"/>
          <w:numId w:val="1"/>
        </w:numPr>
      </w:pPr>
      <w:r>
        <w:t xml:space="preserve">[ ] Define procedures for secure disposal of storage media</w:t>
      </w:r>
    </w:p>
    <w:p>
      <w:pPr>
        <w:pStyle w:val="ListParagraph"/>
        <w:numPr>
          <w:ilvl w:val="0"/>
          <w:numId w:val="1"/>
        </w:numPr>
      </w:pPr>
      <w:r>
        <w:t xml:space="preserve">[ ] Maintain chain-of-custody records for media transfers</w:t>
      </w:r>
    </w:p>
    <w:p>
      <w:pPr>
        <w:pStyle w:val="ListParagraph"/>
        <w:numPr>
          <w:ilvl w:val="0"/>
          <w:numId w:val="1"/>
        </w:numPr>
      </w:pPr>
      <w:r>
        <w:t xml:space="preserve">[ ] Use secure erasure or physical destruction for decommissioned media</w:t>
      </w:r>
    </w:p>
    <w:p>
      <w:pPr>
        <w:pBdr>
          <w:bottom w:val="single" w:sz="6" w:space="1" w:color="999999"/>
        </w:pBdr>
      </w:pPr>
    </w:p>
    <w:p>
      <w:pPr>
        <w:pStyle w:val="Heading3"/>
      </w:pPr>
      <w:r>
        <w:t>A.8 — Technological Controls</w:t>
      </w:r>
    </w:p>
    <w:p>
      <w:r>
        <w:t xml:space="preserve">Objective: Ensure that information security is implemented and operated within the technology environment.</w:t>
      </w:r>
    </w:p>
    <w:p>
      <w:pPr>
        <w:pStyle w:val="Heading4"/>
      </w:pPr>
      <w:r>
        <w:t>A.8.1 — User Endpoint Devices</w:t>
      </w:r>
    </w:p>
    <w:p>
      <w:pPr>
        <w:pStyle w:val="ListParagraph"/>
        <w:numPr>
          <w:ilvl w:val="0"/>
          <w:numId w:val="1"/>
        </w:numPr>
      </w:pPr>
      <w:r>
        <w:t xml:space="preserve">[ ] Define policies for user endpoint devices (laptops, phones)</w:t>
      </w:r>
    </w:p>
    <w:p>
      <w:pPr>
        <w:pStyle w:val="ListParagraph"/>
        <w:numPr>
          <w:ilvl w:val="0"/>
          <w:numId w:val="1"/>
        </w:numPr>
      </w:pPr>
      <w:r>
        <w:t xml:space="preserve">[ ] Enforce disk encryption on all endpoints</w:t>
      </w:r>
    </w:p>
    <w:p>
      <w:pPr>
        <w:pStyle w:val="ListParagraph"/>
        <w:numPr>
          <w:ilvl w:val="0"/>
          <w:numId w:val="1"/>
        </w:numPr>
      </w:pPr>
      <w:r>
        <w:t xml:space="preserve">[ ] Implement endpoint detection and response (EDR) solutions</w:t>
      </w:r>
    </w:p>
    <w:p>
      <w:pPr>
        <w:pStyle w:val="ListParagraph"/>
        <w:numPr>
          <w:ilvl w:val="0"/>
          <w:numId w:val="1"/>
        </w:numPr>
      </w:pPr>
      <w:r>
        <w:t xml:space="preserve">[ ] Manage devices via MDM (Mobile Device Management)</w:t>
      </w:r>
    </w:p>
    <w:p>
      <w:pPr>
        <w:pStyle w:val="Heading4"/>
      </w:pPr>
      <w:r>
        <w:t>A.8.2 — Privileged Access Rights</w:t>
      </w:r>
    </w:p>
    <w:p>
      <w:r>
        <w:t xml:space="preserve">Authentication services detected: @supabase/supabase-js</w:t>
      </w:r>
    </w:p>
    <w:p>
      <w:pPr>
        <w:pStyle w:val="ListParagraph"/>
        <w:numPr>
          <w:ilvl w:val="0"/>
          <w:numId w:val="1"/>
        </w:numPr>
      </w:pPr>
      <w:r>
        <w:t xml:space="preserve">[ ] Restrict privileged access using the principle of least privilege</w:t>
      </w:r>
    </w:p>
    <w:p>
      <w:pPr>
        <w:pStyle w:val="ListParagraph"/>
        <w:numPr>
          <w:ilvl w:val="0"/>
          <w:numId w:val="1"/>
        </w:numPr>
      </w:pPr>
      <w:r>
        <w:t xml:space="preserve">[ ] Enforce multi-factor authentication (MFA) for all privileged accounts</w:t>
      </w:r>
    </w:p>
    <w:p>
      <w:pPr>
        <w:pStyle w:val="ListParagraph"/>
        <w:numPr>
          <w:ilvl w:val="0"/>
          <w:numId w:val="1"/>
        </w:numPr>
      </w:pPr>
      <w:r>
        <w:t xml:space="preserve">[ ] Review privileged access rights quarterly</w:t>
      </w:r>
    </w:p>
    <w:p>
      <w:pPr>
        <w:pStyle w:val="ListParagraph"/>
        <w:numPr>
          <w:ilvl w:val="0"/>
          <w:numId w:val="1"/>
        </w:numPr>
      </w:pPr>
      <w:r>
        <w:t xml:space="preserve">[ ] Log all privileged access activity</w:t>
      </w:r>
    </w:p>
    <w:p>
      <w:pPr>
        <w:pStyle w:val="ListParagraph"/>
        <w:numPr>
          <w:ilvl w:val="0"/>
          <w:numId w:val="1"/>
        </w:numPr>
      </w:pPr>
      <w:r>
        <w:t xml:space="preserve">[ ] Use just-in-time (JIT) access where possible</w:t>
      </w:r>
    </w:p>
    <w:p>
      <w:pPr>
        <w:pStyle w:val="Heading4"/>
      </w:pPr>
      <w:r>
        <w:t>A.8.5 — Secure Authentication</w:t>
      </w:r>
    </w:p>
    <w:p>
      <w:pPr>
        <w:pStyle w:val="ListParagraph"/>
        <w:numPr>
          <w:ilvl w:val="0"/>
          <w:numId w:val="1"/>
        </w:numPr>
      </w:pPr>
      <w:r>
        <w:t xml:space="preserve">[ ] Enforce strong password policies (minimum 12 characters, complexity requirements)</w:t>
      </w:r>
    </w:p>
    <w:p>
      <w:pPr>
        <w:pStyle w:val="ListParagraph"/>
        <w:numPr>
          <w:ilvl w:val="0"/>
          <w:numId w:val="1"/>
        </w:numPr>
      </w:pPr>
      <w:r>
        <w:t xml:space="preserve">[ ] Implement account lockout after repeated failed attempts</w:t>
      </w:r>
    </w:p>
    <w:p>
      <w:pPr>
        <w:pStyle w:val="ListParagraph"/>
        <w:numPr>
          <w:ilvl w:val="0"/>
          <w:numId w:val="1"/>
        </w:numPr>
      </w:pPr>
      <w:r>
        <w:t xml:space="preserve">[ ] Use secure credential storage (hashing with bcrypt/argon2)</w:t>
      </w:r>
    </w:p>
    <w:p>
      <w:pPr>
        <w:pStyle w:val="ListParagraph"/>
        <w:numPr>
          <w:ilvl w:val="0"/>
          <w:numId w:val="1"/>
        </w:numPr>
      </w:pPr>
      <w:r>
        <w:t xml:space="preserve">[ ] Protect authentication tokens and session IDs</w:t>
      </w:r>
    </w:p>
    <w:p>
      <w:pPr>
        <w:pStyle w:val="Heading4"/>
      </w:pPr>
      <w:r>
        <w:t>A.8.7 — Protection Against Malware</w:t>
      </w:r>
    </w:p>
    <w:p>
      <w:pPr>
        <w:pStyle w:val="ListParagraph"/>
        <w:numPr>
          <w:ilvl w:val="0"/>
          <w:numId w:val="1"/>
        </w:numPr>
      </w:pPr>
      <w:r>
        <w:t xml:space="preserve">[ ] Deploy anti-malware solutions on all endpoints and servers</w:t>
      </w:r>
    </w:p>
    <w:p>
      <w:pPr>
        <w:pStyle w:val="ListParagraph"/>
        <w:numPr>
          <w:ilvl w:val="0"/>
          <w:numId w:val="1"/>
        </w:numPr>
      </w:pPr>
      <w:r>
        <w:t xml:space="preserve">[ ] Implement application whitelisting where feasible</w:t>
      </w:r>
    </w:p>
    <w:p>
      <w:pPr>
        <w:pStyle w:val="ListParagraph"/>
        <w:numPr>
          <w:ilvl w:val="0"/>
          <w:numId w:val="1"/>
        </w:numPr>
      </w:pPr>
      <w:r>
        <w:t xml:space="preserve">[ ] Scan all file uploads for malware</w:t>
      </w:r>
    </w:p>
    <w:p>
      <w:pPr>
        <w:pStyle w:val="Heading4"/>
      </w:pPr>
      <w:r>
        <w:t>A.8.8 — Management of Technical Vulnerabilities</w:t>
      </w:r>
    </w:p>
    <w:p>
      <w:pPr>
        <w:pStyle w:val="ListParagraph"/>
        <w:numPr>
          <w:ilvl w:val="0"/>
          <w:numId w:val="1"/>
        </w:numPr>
      </w:pPr>
      <w:r>
        <w:t xml:space="preserve">[ ] Run automated dependency vulnerability scanning (e.g., npm audit, Snyk, Dependabot)</w:t>
      </w:r>
    </w:p>
    <w:p>
      <w:pPr>
        <w:pStyle w:val="ListParagraph"/>
        <w:numPr>
          <w:ilvl w:val="0"/>
          <w:numId w:val="1"/>
        </w:numPr>
      </w:pPr>
      <w:r>
        <w:t xml:space="preserve">[ ] Conduct periodic penetration testing (at least annually)</w:t>
      </w:r>
    </w:p>
    <w:p>
      <w:pPr>
        <w:pStyle w:val="ListParagraph"/>
        <w:numPr>
          <w:ilvl w:val="0"/>
          <w:numId w:val="1"/>
        </w:numPr>
      </w:pPr>
      <w:r>
        <w:t xml:space="preserve">[ ] Maintain a vulnerability remediation SLA (critical: 24h, high: 7d, medium: 30d, low: 90d)</w:t>
      </w:r>
    </w:p>
    <w:p>
      <w:pPr>
        <w:pStyle w:val="ListParagraph"/>
        <w:numPr>
          <w:ilvl w:val="0"/>
          <w:numId w:val="1"/>
        </w:numPr>
      </w:pPr>
      <w:r>
        <w:t xml:space="preserve">[ ] Subscribe to vulnerability notification feeds for all technology in use</w:t>
      </w:r>
    </w:p>
    <w:p>
      <w:pPr>
        <w:pStyle w:val="Heading4"/>
      </w:pPr>
      <w:r>
        <w:t>A.8.9 — Configuration Management</w:t>
      </w:r>
    </w:p>
    <w:p>
      <w:pPr>
        <w:pStyle w:val="ListParagraph"/>
        <w:numPr>
          <w:ilvl w:val="0"/>
          <w:numId w:val="1"/>
        </w:numPr>
      </w:pPr>
      <w:r>
        <w:t xml:space="preserve">[ ] Maintain hardened baseline configurations for all systems</w:t>
      </w:r>
    </w:p>
    <w:p>
      <w:pPr>
        <w:pStyle w:val="ListParagraph"/>
        <w:numPr>
          <w:ilvl w:val="0"/>
          <w:numId w:val="1"/>
        </w:numPr>
      </w:pPr>
      <w:r>
        <w:t xml:space="preserve">[ ] Automate configuration management (Infrastructure as Code)</w:t>
      </w:r>
    </w:p>
    <w:p>
      <w:pPr>
        <w:pStyle w:val="ListParagraph"/>
        <w:numPr>
          <w:ilvl w:val="0"/>
          <w:numId w:val="1"/>
        </w:numPr>
      </w:pPr>
      <w:r>
        <w:t xml:space="preserve">[ ] Monitor for configuration drift</w:t>
      </w:r>
    </w:p>
    <w:p>
      <w:pPr>
        <w:pStyle w:val="ListParagraph"/>
        <w:numPr>
          <w:ilvl w:val="0"/>
          <w:numId w:val="1"/>
        </w:numPr>
      </w:pPr>
      <w:r>
        <w:t xml:space="preserve">[ ] Review and update configurations at planned intervals</w:t>
      </w:r>
    </w:p>
    <w:p>
      <w:pPr>
        <w:pStyle w:val="Heading4"/>
      </w:pPr>
      <w:r>
        <w:t>A.8.10 — Information Deletion</w:t>
      </w:r>
    </w:p>
    <w:p>
      <w:r>
        <w:t xml:space="preserve">Data storage services detected: prisma</w:t>
      </w:r>
    </w:p>
    <w:p>
      <w:pPr>
        <w:pStyle w:val="ListParagraph"/>
        <w:numPr>
          <w:ilvl w:val="0"/>
          <w:numId w:val="1"/>
        </w:numPr>
      </w:pPr>
      <w:r>
        <w:t xml:space="preserve">[ ] Define data retention and deletion policies per data category</w:t>
      </w:r>
    </w:p>
    <w:p>
      <w:pPr>
        <w:pStyle w:val="ListParagraph"/>
        <w:numPr>
          <w:ilvl w:val="0"/>
          <w:numId w:val="1"/>
        </w:numPr>
      </w:pPr>
      <w:r>
        <w:t xml:space="preserve">[ ] Implement automated data purge processes for expired retention periods</w:t>
      </w:r>
    </w:p>
    <w:p>
      <w:pPr>
        <w:pStyle w:val="ListParagraph"/>
        <w:numPr>
          <w:ilvl w:val="0"/>
          <w:numId w:val="1"/>
        </w:numPr>
      </w:pPr>
      <w:r>
        <w:t xml:space="preserve">[ ] Verify deletion is complete and irreversible (including backups)</w:t>
      </w:r>
    </w:p>
    <w:p>
      <w:pPr>
        <w:pStyle w:val="ListParagraph"/>
        <w:numPr>
          <w:ilvl w:val="0"/>
          <w:numId w:val="1"/>
        </w:numPr>
      </w:pPr>
      <w:r>
        <w:t xml:space="preserve">[ ] Maintain deletion logs for compliance evidence</w:t>
      </w:r>
    </w:p>
    <w:p>
      <w:pPr>
        <w:pStyle w:val="Heading4"/>
      </w:pPr>
      <w:r>
        <w:t>A.8.15 — Logging</w:t>
      </w:r>
    </w:p>
    <w:p>
      <w:pPr>
        <w:pStyle w:val="ListParagraph"/>
        <w:numPr>
          <w:ilvl w:val="0"/>
          <w:numId w:val="1"/>
        </w:numPr>
      </w:pPr>
      <w:r>
        <w:t xml:space="preserve">[ ] Enable logging on all critical systems and applications</w:t>
      </w:r>
    </w:p>
    <w:p>
      <w:pPr>
        <w:pStyle w:val="ListParagraph"/>
        <w:numPr>
          <w:ilvl w:val="0"/>
          <w:numId w:val="1"/>
        </w:numPr>
      </w:pPr>
      <w:r>
        <w:t xml:space="preserve">[ ] Protect log files from tampering and unauthorized access</w:t>
      </w:r>
    </w:p>
    <w:p>
      <w:pPr>
        <w:pStyle w:val="ListParagraph"/>
        <w:numPr>
          <w:ilvl w:val="0"/>
          <w:numId w:val="1"/>
        </w:numPr>
      </w:pPr>
      <w:r>
        <w:t xml:space="preserve">[ ] Centralize log collection (SIEM)</w:t>
      </w:r>
    </w:p>
    <w:p>
      <w:pPr>
        <w:pStyle w:val="ListParagraph"/>
        <w:numPr>
          <w:ilvl w:val="0"/>
          <w:numId w:val="1"/>
        </w:numPr>
      </w:pPr>
      <w:r>
        <w:t xml:space="preserve">[ ] Configure alerting in: @sentry/node</w:t>
      </w:r>
    </w:p>
    <w:p>
      <w:pPr>
        <w:pStyle w:val="ListParagraph"/>
        <w:numPr>
          <w:ilvl w:val="0"/>
          <w:numId w:val="1"/>
        </w:numPr>
      </w:pPr>
      <w:r>
        <w:t xml:space="preserve">[ ] Define log retention periods (minimum 12 months recommended)</w:t>
      </w:r>
    </w:p>
    <w:p>
      <w:pPr>
        <w:pStyle w:val="ListParagraph"/>
        <w:numPr>
          <w:ilvl w:val="0"/>
          <w:numId w:val="1"/>
        </w:numPr>
      </w:pPr>
      <w:r>
        <w:t xml:space="preserve">[ ] Review logs regularly for security events</w:t>
      </w:r>
    </w:p>
    <w:p>
      <w:pPr>
        <w:pStyle w:val="Heading4"/>
      </w:pPr>
      <w:r>
        <w:t>A.8.20 — Networks Security</w:t>
      </w:r>
    </w:p>
    <w:p>
      <w:pPr>
        <w:pStyle w:val="ListParagraph"/>
        <w:numPr>
          <w:ilvl w:val="0"/>
          <w:numId w:val="1"/>
        </w:numPr>
      </w:pPr>
      <w:r>
        <w:t xml:space="preserve">[ ] Segment networks to isolate sensitive systems</w:t>
      </w:r>
    </w:p>
    <w:p>
      <w:pPr>
        <w:pStyle w:val="ListParagraph"/>
        <w:numPr>
          <w:ilvl w:val="0"/>
          <w:numId w:val="1"/>
        </w:numPr>
      </w:pPr>
      <w:r>
        <w:t xml:space="preserve">[ ] Implement firewall rules following the principle of least privilege</w:t>
      </w:r>
    </w:p>
    <w:p>
      <w:pPr>
        <w:pStyle w:val="ListParagraph"/>
        <w:numPr>
          <w:ilvl w:val="0"/>
          <w:numId w:val="1"/>
        </w:numPr>
      </w:pPr>
      <w:r>
        <w:t xml:space="preserve">[ ] Monitor network traffic for anomalies</w:t>
      </w:r>
    </w:p>
    <w:p>
      <w:pPr>
        <w:pStyle w:val="ListParagraph"/>
        <w:numPr>
          <w:ilvl w:val="0"/>
          <w:numId w:val="1"/>
        </w:numPr>
      </w:pPr>
      <w:r>
        <w:t xml:space="preserve">[ ] Use encrypted channels (TLS 1.2+) for all network communications</w:t>
      </w:r>
    </w:p>
    <w:p>
      <w:pPr>
        <w:pStyle w:val="Heading4"/>
      </w:pPr>
      <w:r>
        <w:t>A.8.24 — Use of Cryptography</w:t>
      </w:r>
    </w:p>
    <w:p>
      <w:pPr>
        <w:pStyle w:val="ListParagraph"/>
        <w:numPr>
          <w:ilvl w:val="0"/>
          <w:numId w:val="1"/>
        </w:numPr>
      </w:pPr>
      <w:r>
        <w:t xml:space="preserve">[ ] Enforce TLS 1.2+ for all data in transit</w:t>
      </w:r>
    </w:p>
    <w:p>
      <w:pPr>
        <w:pStyle w:val="ListParagraph"/>
        <w:numPr>
          <w:ilvl w:val="0"/>
          <w:numId w:val="1"/>
        </w:numPr>
      </w:pPr>
      <w:r>
        <w:t xml:space="preserve">[ ] Enable encryption at rest for: prisma</w:t>
      </w:r>
    </w:p>
    <w:p>
      <w:pPr>
        <w:pStyle w:val="ListParagraph"/>
        <w:numPr>
          <w:ilvl w:val="0"/>
          <w:numId w:val="1"/>
        </w:numPr>
      </w:pPr>
      <w:r>
        <w:t xml:space="preserve">[ ] Document encryption standards and key management procedures</w:t>
      </w:r>
    </w:p>
    <w:p>
      <w:pPr>
        <w:pStyle w:val="ListParagraph"/>
        <w:numPr>
          <w:ilvl w:val="0"/>
          <w:numId w:val="1"/>
        </w:numPr>
      </w:pPr>
      <w:r>
        <w:t xml:space="preserve">[ ] Store encryption keys in a dedicated key management service (KMS)</w:t>
      </w:r>
    </w:p>
    <w:p>
      <w:pPr>
        <w:pStyle w:val="ListParagraph"/>
        <w:numPr>
          <w:ilvl w:val="0"/>
          <w:numId w:val="1"/>
        </w:numPr>
      </w:pPr>
      <w:r>
        <w:t xml:space="preserve">[ ] Rotate encryption keys on a defined schedule</w:t>
      </w:r>
    </w:p>
    <w:p>
      <w:pPr>
        <w:pStyle w:val="Heading4"/>
      </w:pPr>
      <w:r>
        <w:t>A.8.25 — Secure Development Life Cycle</w:t>
      </w:r>
    </w:p>
    <w:p>
      <w:pPr>
        <w:pStyle w:val="ListParagraph"/>
        <w:numPr>
          <w:ilvl w:val="0"/>
          <w:numId w:val="1"/>
        </w:numPr>
      </w:pPr>
      <w:r>
        <w:t xml:space="preserve">[ ] Define a secure software development lifecycle (SSDLC) policy</w:t>
      </w:r>
    </w:p>
    <w:p>
      <w:pPr>
        <w:pStyle w:val="ListParagraph"/>
        <w:numPr>
          <w:ilvl w:val="0"/>
          <w:numId w:val="1"/>
        </w:numPr>
      </w:pPr>
      <w:r>
        <w:t xml:space="preserve">[ ] Require code review for all production changes</w:t>
      </w:r>
    </w:p>
    <w:p>
      <w:pPr>
        <w:pStyle w:val="ListParagraph"/>
        <w:numPr>
          <w:ilvl w:val="0"/>
          <w:numId w:val="1"/>
        </w:numPr>
      </w:pPr>
      <w:r>
        <w:t xml:space="preserve">[ ] Implement automated security testing in CI/CD pipelines (SAST, DAST)</w:t>
      </w:r>
    </w:p>
    <w:p>
      <w:pPr>
        <w:pStyle w:val="ListParagraph"/>
        <w:numPr>
          <w:ilvl w:val="0"/>
          <w:numId w:val="1"/>
        </w:numPr>
      </w:pPr>
      <w:r>
        <w:t xml:space="preserve">[ ] Separate development, staging, and production environments</w:t>
      </w:r>
    </w:p>
    <w:p>
      <w:pPr>
        <w:pStyle w:val="ListParagraph"/>
        <w:numPr>
          <w:ilvl w:val="0"/>
          <w:numId w:val="1"/>
        </w:numPr>
      </w:pPr>
      <w:r>
        <w:t xml:space="preserve">[ ] Conduct security architecture reviews for significant changes</w:t>
      </w:r>
    </w:p>
    <w:p>
      <w:pPr>
        <w:pStyle w:val="Heading4"/>
      </w:pPr>
      <w:r>
        <w:t>A.8.28 — Secure Coding (AI-Specific)</w:t>
      </w:r>
    </w:p>
    <w:p>
      <w:r>
        <w:t xml:space="preserve">AI services detected: openai</w:t>
      </w:r>
    </w:p>
    <w:p>
      <w:pPr>
        <w:pStyle w:val="ListParagraph"/>
        <w:numPr>
          <w:ilvl w:val="0"/>
          <w:numId w:val="1"/>
        </w:numPr>
      </w:pPr>
      <w:r>
        <w:t xml:space="preserve">[ ] Validate AI model inputs and outputs for safety and correctness</w:t>
      </w:r>
    </w:p>
    <w:p>
      <w:pPr>
        <w:pStyle w:val="ListParagraph"/>
        <w:numPr>
          <w:ilvl w:val="0"/>
          <w:numId w:val="1"/>
        </w:numPr>
      </w:pPr>
      <w:r>
        <w:t xml:space="preserve">[ ] Implement guardrails for AI-generated content (safety filters, output validation)</w:t>
      </w:r>
    </w:p>
    <w:p>
      <w:pPr>
        <w:pStyle w:val="ListParagraph"/>
        <w:numPr>
          <w:ilvl w:val="0"/>
          <w:numId w:val="1"/>
        </w:numPr>
      </w:pPr>
      <w:r>
        <w:t xml:space="preserve">[ ] Log AI processing decisions for auditability</w:t>
      </w:r>
    </w:p>
    <w:p>
      <w:pPr>
        <w:pStyle w:val="ListParagraph"/>
        <w:numPr>
          <w:ilvl w:val="0"/>
          <w:numId w:val="1"/>
        </w:numPr>
      </w:pPr>
      <w:r>
        <w:t xml:space="preserve">[ ] Document AI model provenance and training data lineage</w:t>
      </w:r>
    </w:p>
    <w:p>
      <w:pPr>
        <w:pStyle w:val="ListParagraph"/>
        <w:numPr>
          <w:ilvl w:val="0"/>
          <w:numId w:val="1"/>
        </w:numPr>
      </w:pPr>
      <w:r>
        <w:t xml:space="preserve">[ ] Conduct bias and fairness assessments for AI models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4. Implementation Roadmap</w:t>
      </w:r>
    </w:p>
    <w:p>
      <w:r>
        <w:rPr>
          <w:sz w:val="20"/>
        </w:rPr>
        <w:t xml:space="preserve">Phase  |  Duration  |  Activities</w:t>
      </w:r>
    </w:p>
    <w:p>
      <w:r>
        <w:rPr>
          <w:sz w:val="20"/>
        </w:rPr>
        <w:t xml:space="preserve">**Gap Analysis**  |  2-4 weeks  |  Assess current controls against ISO 27001 requirements</w:t>
      </w:r>
    </w:p>
    <w:p>
      <w:r>
        <w:rPr>
          <w:sz w:val="20"/>
        </w:rPr>
        <w:t xml:space="preserve">**Risk Assessment**  |  2-4 weeks  |  Identify, analyze, and evaluate information security risks</w:t>
      </w:r>
    </w:p>
    <w:p>
      <w:r>
        <w:rPr>
          <w:sz w:val="20"/>
        </w:rPr>
        <w:t xml:space="preserve">**ISMS Design**  |  4-8 weeks  |  Define ISMS scope, policies, and control objectives</w:t>
      </w:r>
    </w:p>
    <w:p>
      <w:r>
        <w:rPr>
          <w:sz w:val="20"/>
        </w:rPr>
        <w:t xml:space="preserve">**Implementation**  |  8-16 weeks  |  Implement controls, procedures, and documentation</w:t>
      </w:r>
    </w:p>
    <w:p>
      <w:r>
        <w:rPr>
          <w:sz w:val="20"/>
        </w:rPr>
        <w:t xml:space="preserve">**Internal Audit**  |  2-4 weeks  |  Conduct internal audit to verify ISMS effectiveness</w:t>
      </w:r>
    </w:p>
    <w:p>
      <w:r>
        <w:rPr>
          <w:sz w:val="20"/>
        </w:rPr>
        <w:t xml:space="preserve">**Management Review**  |  1-2 weeks  |  Review ISMS performance and approve for certification</w:t>
      </w:r>
    </w:p>
    <w:p>
      <w:r>
        <w:rPr>
          <w:sz w:val="20"/>
        </w:rPr>
        <w:t xml:space="preserve">**Stage 1 Audit**  |  1-2 weeks  |  Certification body reviews documentation and readiness</w:t>
      </w:r>
    </w:p>
    <w:p>
      <w:r>
        <w:rPr>
          <w:sz w:val="20"/>
        </w:rPr>
        <w:t xml:space="preserve">**Stage 2 Audit**  |  1-2 weeks  |  Certification body verifies implementation and effectiveness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5. Statement of Applicability (SoA) Template</w:t>
      </w:r>
    </w:p>
    <w:p>
      <w:r>
        <w:t xml:space="preserve">The Statement of Applicability documents which Annex A controls are applicable to your ISMS and the justification for inclusion or exclusion.</w:t>
      </w:r>
    </w:p>
    <w:p>
      <w:r>
        <w:rPr>
          <w:sz w:val="20"/>
        </w:rPr>
        <w:t xml:space="preserve">Control Domain  |  Applicable  |  Justification</w:t>
      </w:r>
    </w:p>
    <w:p>
      <w:r>
        <w:rPr>
          <w:sz w:val="20"/>
        </w:rPr>
        <w:t xml:space="preserve">Organizational Controls (A.5)  |  Yes  |  Relevant services and data processing detected</w:t>
      </w:r>
    </w:p>
    <w:p>
      <w:r>
        <w:rPr>
          <w:sz w:val="20"/>
        </w:rPr>
        <w:t xml:space="preserve">People Controls (A.6)  |  Yes  |  Relevant services and data processing detected</w:t>
      </w:r>
    </w:p>
    <w:p>
      <w:r>
        <w:rPr>
          <w:sz w:val="20"/>
        </w:rPr>
        <w:t xml:space="preserve">Physical Controls (A.7)  |  Yes  |  Relevant services and data processing detected</w:t>
      </w:r>
    </w:p>
    <w:p>
      <w:r>
        <w:rPr>
          <w:sz w:val="20"/>
        </w:rPr>
        <w:t xml:space="preserve">Technological Controls (A.8)  |  Yes  |  Relevant services and data processing detected</w:t>
      </w:r>
    </w:p>
    <w:p>
      <w:pPr>
        <w:ind w:left="720"/>
      </w:pPr>
      <w:r>
        <w:rPr>
          <w:i/>
          <w:color w:val="666666"/>
        </w:rPr>
        <w:t xml:space="preserve">**Note:** All Annex A domains should be evaluated regardless of detected services. This template provides a starting point — your organization must assess applicability based on the full risk assessment.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6. Next Steps</w:t>
      </w:r>
    </w:p>
    <w:p>
      <w:pPr>
        <w:pStyle w:val="ListParagraph"/>
        <w:numPr>
          <w:ilvl w:val="0"/>
          <w:numId w:val="2"/>
        </w:numPr>
      </w:pPr>
      <w:r>
        <w:t xml:space="preserve">**Appoint an ISMS owner** responsible for driving the certification process.</w:t>
      </w:r>
    </w:p>
    <w:p>
      <w:pPr>
        <w:pStyle w:val="ListParagraph"/>
        <w:numPr>
          <w:ilvl w:val="0"/>
          <w:numId w:val="2"/>
        </w:numPr>
      </w:pPr>
      <w:r>
        <w:t xml:space="preserve">**Define the ISMS scope** — which business units, locations, and systems are included.</w:t>
      </w:r>
    </w:p>
    <w:p>
      <w:pPr>
        <w:pStyle w:val="ListParagraph"/>
        <w:numPr>
          <w:ilvl w:val="0"/>
          <w:numId w:val="2"/>
        </w:numPr>
      </w:pPr>
      <w:r>
        <w:t xml:space="preserve">**Conduct a risk assessment** to identify threats and vulnerabilities to your information assets.</w:t>
      </w:r>
    </w:p>
    <w:p>
      <w:pPr>
        <w:pStyle w:val="ListParagraph"/>
        <w:numPr>
          <w:ilvl w:val="0"/>
          <w:numId w:val="2"/>
        </w:numPr>
      </w:pPr>
      <w:r>
        <w:t xml:space="preserve">**Prioritize controls** starting with A.5 (Organizational) and A.8 (Technological) — these have the broadest impact.</w:t>
      </w:r>
    </w:p>
    <w:p>
      <w:pPr>
        <w:pStyle w:val="ListParagraph"/>
        <w:numPr>
          <w:ilvl w:val="0"/>
          <w:numId w:val="2"/>
        </w:numPr>
      </w:pPr>
      <w:r>
        <w:t xml:space="preserve">**Begin documentation** — ISO 27001 requires documented policies, procedures, and evidence of control operation.</w:t>
      </w:r>
    </w:p>
    <w:p>
      <w:pPr>
        <w:pStyle w:val="ListParagraph"/>
        <w:numPr>
          <w:ilvl w:val="0"/>
          <w:numId w:val="2"/>
        </w:numPr>
      </w:pPr>
      <w:r>
        <w:t xml:space="preserve">**Engage a certification body** early to align on scope and expectations.</w:t>
      </w:r>
    </w:p>
    <w:p>
      <w:pPr>
        <w:pBdr>
          <w:bottom w:val="single" w:sz="6" w:space="1" w:color="999999"/>
        </w:pBdr>
      </w:pPr>
    </w:p>
    <w:p>
      <w:r>
        <w:t xml:space="preserve">This ISO 27001 Compliance Checklist was generated by [Codepliant](https://github.com/joechensmartz/codepliant) based on automated code analysis. It should be reviewed by a qualified professional before use in certification preparation.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